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9373235</wp:posOffset>
            </wp:positionH>
            <wp:positionV relativeFrom="paragraph">
              <wp:posOffset>-170180</wp:posOffset>
            </wp:positionV>
            <wp:extent cx="514985" cy="514985"/>
            <wp:effectExtent l="0" t="0" r="0" b="0"/>
            <wp:wrapSquare wrapText="largest"/>
            <wp:docPr id="1" name="HTTPS://BUREAUDESPROFS.COM/CATEGORY/RESSOURCES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BUREAUDESPROFS.COM/CATEGORY/RESSOURCES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Matière : Histoire / Questionner le monde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Se situer dans le temps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bCs w:val="false"/>
          <w:color w:val="000000"/>
          <w:sz w:val="36"/>
          <w:szCs w:val="36"/>
        </w:rPr>
      </w:r>
    </w:p>
    <w:p>
      <w:pPr>
        <w:pStyle w:val="BodyText"/>
        <w:numPr>
          <w:ilvl w:val="0"/>
          <w:numId w:val="2"/>
        </w:numPr>
        <w:jc w:val="left"/>
        <w:rPr>
          <w:sz w:val="40"/>
          <w:szCs w:val="40"/>
        </w:rPr>
      </w:pPr>
      <w:r>
        <w:rPr>
          <w:b w:val="false"/>
          <w:color w:val="000000"/>
          <w:sz w:val="40"/>
        </w:rPr>
        <w:t>Séquence :</w:t>
      </w:r>
      <w:r>
        <w:rPr>
          <w:b/>
          <w:color w:val="000000"/>
          <w:sz w:val="40"/>
        </w:rPr>
        <w:t xml:space="preserve"> </w:t>
      </w:r>
      <w:r>
        <w:rPr>
          <w:b/>
          <w:color w:val="006400"/>
          <w:sz w:val="40"/>
        </w:rPr>
        <w:t>Les grandes périodes chronologiques et la frise</w:t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tbl>
      <w:tblPr>
        <w:tblW w:w="16095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95"/>
      </w:tblGrid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Niveau</w:t>
            </w:r>
            <w:r>
              <w:rPr>
                <w:sz w:val="28"/>
              </w:rPr>
              <w:t xml:space="preserve"> CE2-CM1 – </w:t>
            </w:r>
            <w:r>
              <w:rPr>
                <w:b/>
                <w:sz w:val="28"/>
              </w:rPr>
              <w:t>Nombre de séances</w:t>
            </w:r>
            <w:r>
              <w:rPr>
                <w:sz w:val="28"/>
              </w:rPr>
              <w:t> : 6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u w:val="single"/>
              </w:rPr>
              <w:t>Objectif</w:t>
            </w:r>
            <w:r>
              <w:rPr>
                <w:b w:val="false"/>
                <w:sz w:val="28"/>
              </w:rPr>
              <w:t xml:space="preserve">: </w:t>
            </w:r>
            <w:r>
              <w:rPr>
                <w:b/>
                <w:i w:val="false"/>
                <w:color w:val="006400"/>
                <w:sz w:val="28"/>
              </w:rPr>
              <w:t>Amener les élèves à construire et utiliser une frise chronologique pour se repérer dans les 5 grandes périodes chronologiques de l'histoire de France.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Notions</w:t>
            </w:r>
            <w:r>
              <w:rPr>
                <w:b w:val="false"/>
                <w:sz w:val="26"/>
              </w:rPr>
              <w:t xml:space="preserve">: </w:t>
            </w:r>
            <w:r>
              <w:rPr>
                <w:b w:val="false"/>
                <w:i/>
                <w:sz w:val="26"/>
              </w:rPr>
              <w:t>Frise chronologique, périodes chronologiques, ordre chronologique, dates charnières, événements clés, personnages clés, chiffres romains, siècle, millénaire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Variables et différenciation</w:t>
            </w:r>
            <w:r>
              <w:rPr>
                <w:b w:val="false"/>
                <w:sz w:val="26"/>
              </w:rPr>
              <w:t>: Élèves en réussite : légender la frise sans étiquettes, rédiger une phrase de présentation par période, calculer des durées entre deux dates charnières.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sz w:val="26"/>
              </w:rPr>
              <w:br/>
              <w:t xml:space="preserve">Élèves à besoins : frise avec dates déjà placées, étiquettes-images à coller (plutôt qu'à dessiner </w:t>
            </w:r>
            <w:r>
              <w:rPr>
                <w:b w:val="false"/>
                <w:sz w:val="26"/>
              </w:rPr>
              <w:t>ou recopier</w:t>
            </w:r>
            <w:r>
              <w:rPr>
                <w:b w:val="false"/>
                <w:sz w:val="26"/>
              </w:rPr>
              <w:t xml:space="preserve">), tableau de conversion chiffres romains/arabes fourni </w:t>
            </w:r>
            <w:r>
              <w:rPr>
                <w:b w:val="false"/>
                <w:sz w:val="26"/>
              </w:rPr>
              <w:t>en sous main</w:t>
            </w:r>
            <w:r>
              <w:rPr>
                <w:b w:val="false"/>
                <w:sz w:val="26"/>
              </w:rPr>
              <w:t>.</w:t>
              <w:br/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préparation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  <w:u w:val="none"/>
        </w:rPr>
        <w:t xml:space="preserve">                                                   </w:t>
      </w:r>
      <w:hyperlink r:id="rId4">
        <w:r>
          <w:rPr>
            <w:rStyle w:val="Hyperlink"/>
            <w:b w:val="false"/>
            <w:bCs w:val="false"/>
            <w:i/>
            <w:iCs/>
            <w:color w:val="000000"/>
            <w:sz w:val="24"/>
            <w:szCs w:val="24"/>
            <w:u w:val="none"/>
          </w:rPr>
          <w:t>D’autres ressources à télécharger sur :</w:t>
        </w:r>
        <w:r>
          <w:rPr>
            <w:rStyle w:val="Hyperlink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hyperlink r:id="rId5">
        <w:r>
          <w:rPr>
            <w:rStyle w:val="Hyperlink"/>
            <w:b w:val="false"/>
            <w:bCs w:val="false"/>
            <w:color w:val="127622"/>
            <w:sz w:val="24"/>
            <w:szCs w:val="24"/>
          </w:rPr>
          <w:t>https://bureaudesprofs.com/</w:t>
        </w:r>
      </w:hyperlink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color w:val="000000"/>
        </w:rPr>
      </w:pPr>
      <w:r>
        <w:rPr>
          <w:b w:val="false"/>
          <w:color w:val="000000"/>
          <w:sz w:val="24"/>
        </w:rPr>
        <w:t>Amener les élèves à construire et utiliser une frise chronologique pour se repérer dans les 5 grandes périodes chronologiques de l'histoire de France.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 w:val="false"/>
          <w:bCs w:val="false"/>
          <w:color w:val="127622"/>
          <w:sz w:val="24"/>
          <w:szCs w:val="24"/>
        </w:rPr>
        <w:tab/>
      </w:r>
    </w:p>
    <w:tbl>
      <w:tblPr>
        <w:tblW w:w="16209" w:type="dxa"/>
        <w:jc w:val="left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5491"/>
        <w:gridCol w:w="7995"/>
      </w:tblGrid>
      <w:tr>
        <w:trPr>
          <w:trHeight w:val="623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i w:val="false"/>
                <w:iCs w:val="false"/>
                <w:color w:val="333333"/>
              </w:rPr>
            </w:pPr>
            <w:r>
              <w:rPr>
                <w:b/>
                <w:i w:val="false"/>
                <w:color w:val="333333"/>
                <w:sz w:val="28"/>
              </w:rPr>
              <w:t>CE2-CM1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Objectif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Déroulement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1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55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Découverte de l'ordre chronologique et des 5 périodes chronologiques</w:t>
              <w:br/>
              <w:br/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Découvrir la notion de chronologie en classant des documents du passé.</w:t>
              <w:br/>
              <w:t>(Ordre chronologique, avant/après, frise, période chronologique, trace écrite)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; 15 min</w:t>
              <w:br/>
              <w:br/>
              <w:t>Afficher au tableau 8 images sans légende (ex. : grotte ornée, amphithéâtre, enluminure médiévale, caravelle, portrait de Louis XIV, machine à vapeur, affiche de 1914, smartphone).</w:t>
              <w:br/>
              <w:br/>
              <w:t>« Regardez ces 8 images. Que représentent-elles ? Sont-elles de la même époque ? »</w:t>
              <w:br/>
              <w:br/>
              <w:t>Les élèves s'expriment à l'oral. Recenser les propositions sans valider pour l'instant.</w:t>
              <w:br/>
              <w:br/>
              <w:t>(Élèves à besoins : images accompagnées d'un indice-mot sous chaque image.)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Recherche et mise en commun ; 25 min</w:t>
              <w:br/>
              <w:br/>
              <w:t>Groupes de 3 : chaque groupe reçoit les 8 images découpées.</w:t>
              <w:br/>
              <w:br/>
              <w:t>« Rangez ces images de la plus ancienne à la plus récente et justifiez votre choix. »</w:t>
              <w:br/>
              <w:br/>
              <w:t>Mise en commun : chaque groupe présente son classement. Comparer les différences. Construire collectivement l'ordre validé en affichant les images sur une ligne du temps tracée au tableau.</w:t>
              <w:br/>
              <w:br/>
              <w:t>Nommer ensemble les grands ensembles repérés et faire émerger les 5 noms de périodes chronologiques.</w:t>
              <w:br/>
              <w:br/>
              <w:t>(Élèves en réussite : classement aussi par rapport aux dates charnières déjà connues : 3000 av. J.-C., 476, 1492, 1789.)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Trace écrite ; 15 min</w:t>
              <w:br/>
              <w:br/>
              <w:t>Distribuer la frise chronologique vierge (support frise PDF avec cases et dates).</w:t>
              <w:br/>
              <w:br/>
              <w:t>« Écrivez le nom de chaque période dans la bonne case de votre frise. »</w:t>
              <w:br/>
              <w:br/>
              <w:t>Correction collective immédiate. La frise sera complétée et enrichie au fil de la séquence.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2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color w:val="000000"/>
                <w:sz w:val="28"/>
                <w:u w:val="none"/>
              </w:rPr>
              <w:t>Les dates et événements charnières entre les périodes chronologiques</w:t>
              <w:br/>
              <w:br/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Identifier les dates et événements charnières qui séparent les 5 périodes chronologiques.</w:t>
              <w:br/>
              <w:t>(3000 av. J.-C., 476, 1492, 1789, dates charnières, événement déclencheur, Préhistoire, Antiquité, Moyen Âge, Temps modernes, Époque contemporaine)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 ; 10 min</w:t>
              <w:br/>
              <w:br/>
              <w:t>« Qui peut nommer les 5 périodes chronologiques dans l'ordre ? »</w:t>
              <w:br/>
              <w:br/>
              <w:t>Quelques élèves restituent à l'oral. L'enseignant réécrit les 5 noms au tableau dans le désordre.</w:t>
              <w:br/>
              <w:br/>
              <w:t>« Aujourd'hui, on cherche ce qui sépare ces périodes : des dates et des événements importants. »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Apprentissage ; 25 min</w:t>
              <w:br/>
              <w:br/>
              <w:t>Distribuer un tableau à 5 colonnes (une par période) avec 3 lignes : Nom / Date de début / Événement déclencheur.</w:t>
              <w:br/>
              <w:br/>
              <w:t>Démarche guidée collectivement : l'enseignant présente une date charnière à la fois avec une courte description de l'événement (ex. : 476, chute de l'Empire romain d'Occident).</w:t>
              <w:br/>
              <w:br/>
              <w:t>« À votre avis, pourquoi cet événement marque-t-il un tournant ? »</w:t>
              <w:br/>
              <w:br/>
              <w:t>Échange oral, puis l'enseignant valide et les élèves complètent leur tableau.</w:t>
              <w:br/>
              <w:br/>
              <w:t>Même démarche pour les 4 autres ruptures : apparition de l'écriture (environ 3000 av. J.-C.), découverte de l'Amérique (1492), Révolution française (1789), aujourd'hui.</w:t>
              <w:br/>
              <w:br/>
              <w:t>(Élèves à besoins : tableau pré-rempli à moitié, seulement les dates, pas les événements. Élèves en réussite : ajout d'une ligne « Personnage associé ».)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Synthèse ; 15 min</w:t>
              <w:br/>
              <w:br/>
              <w:t>Placer les 4 dates charnières sur la frise (support frise SE BDP, version avec cases à compléter).</w:t>
              <w:br/>
              <w:br/>
              <w:t>Correction collective. Chaque élève ajoute une couleur différente par période sur sa frise personnelle.</w:t>
              <w:br/>
              <w:br/>
              <w:t>« Cette frise vous servira de repère tout au long de l'année. »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3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55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Approfondissement Préhistoire et Antiquité</w:t>
              <w:br/>
              <w:br/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Situer des événements et personnages clés dans la Préhistoire et l'Antiquité.</w:t>
              <w:br/>
              <w:t>(Préhistoire, Homo sapiens, Cro-Magnon, invention de l'écriture, Antiquité, Rome, Vercingétorix, Gaulois, Romains)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Rappel-réactivation ; 5 min</w:t>
              <w:br/>
              <w:br/>
              <w:t>Interrogation rapide à l'ardoise : « Sur votre frise, entourez la Préhistoire en rouge. Quelle date marque sa fin ? »</w:t>
              <w:br/>
              <w:br/>
              <w:t>Correction immédiate.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et apprentissage ; 35 min</w:t>
              <w:br/>
              <w:br/>
              <w:t>Afficher 4 images légendées : un outil taillé, une peinture rupestre, le Colisée, Vercingétorix face à César.</w:t>
              <w:br/>
              <w:br/>
              <w:t>Travail en binômes : « Rangez ces images sur votre frise vierge (support frise noire PDF). Écrivez sous chaque image : période + ce que vous savez. »</w:t>
              <w:br/>
              <w:br/>
              <w:t>Mise en commun : les binômes présentent. L'enseignant apporte des précisions sur chaque image.</w:t>
              <w:br/>
              <w:br/>
              <w:t>Modelage : l'enseignant rédige avec les élèves 2 phrases-modèles pour présenter la Préhistoire, puis l'Antiquité.</w:t>
              <w:br/>
              <w:br/>
              <w:t>(Élèves en réussite : ajout d'une date précise à chaque image. Élèves à besoins : 2 phrases-modèles à trous à compléter.)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Institutionnalisation ; 15 min</w:t>
              <w:br/>
              <w:br/>
              <w:t>Compléter la frise personnelle : coller ou écrire 2 événements ou personnages par période (Préhistoire et Antiquité).</w:t>
              <w:br/>
              <w:br/>
              <w:t>Bilan oral : « Qu'avons-nous appris aujourd'hui sur ces deux périodes ? »</w:t>
              <w:br/>
              <w:br/>
              <w:t>Leçon à mémoriser pour la séance suivante.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4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55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Approfondissement Moyen Âge, Temps modernes, Époque contemporaine</w:t>
              <w:br/>
              <w:br/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Situer des événements et personnages clés dans le Moyen Âge, les Temps modernes et l'Époque contemporaine.</w:t>
              <w:br/>
              <w:t>(Charlemagne, château fort, Jeanne d'Arc, Christophe Colomb, Louis XIV, Révolution française, guerres mondiales, République)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Rappel-réactivation ; 5 min</w:t>
              <w:br/>
              <w:br/>
              <w:t>Restitution express à l'ardoise : « Citez un personnage de la Préhistoire, un de l'Antiquité. »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et apprentissage ; 35 min</w:t>
              <w:br/>
              <w:br/>
              <w:t>Même démarche qu'en S3 avec 6 images (2 par période restante) : château fort médiéval, Jeanne d'Arc, caravelle, Versailles, affiche de la Révolution, photographie du XXe siècle.</w:t>
              <w:br/>
              <w:br/>
              <w:t>Travail individuel d'abord (10 min) : placer les images sur la frise vierge.</w:t>
              <w:br/>
              <w:br/>
              <w:t>Mise en commun collective (15 min) : confronter les réponses, corriger, commenter.</w:t>
              <w:br/>
              <w:br/>
              <w:t>L'enseignant apporte des précisions sur chaque période avec 2 à 3 données clés.</w:t>
              <w:br/>
              <w:br/>
              <w:t>(Élèves à besoins : images déjà placées sur la frise, ils n'ont qu'à légender. Élèves en réussite : calcul de la durée de chaque période en années.)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Institutionnalisation ; 15 min</w:t>
              <w:br/>
              <w:br/>
              <w:t>Compléter la frise (Moyen Âge, Temps modernes, Époque contemporaine).</w:t>
              <w:br/>
              <w:br/>
              <w:t>Frise personnelle désormais complète : vérification par binômes.</w:t>
              <w:br/>
              <w:br/>
              <w:t>Bilan : « Quelle période vous a le plus surpris ? Pourquoi ? »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5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Lire et écrire les chiffres romains pour dater les siècles</w:t>
              <w:br/>
              <w:br/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Lire et écrire les chiffres romains pour dater les siècles en histoire.</w:t>
              <w:br/>
              <w:t>(Chiffres romains, I V X L C D M, siècle, règles d'addition et de soustraction)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; 10 min</w:t>
              <w:br/>
              <w:br/>
              <w:t>Écrire au tableau : « XIVe siècle / XXIe siècle / IVe siècle av. J.-C. »</w:t>
              <w:br/>
              <w:br/>
              <w:t>« Qui sait lire ces dates ? Qu'ont-elles en commun ? »</w:t>
              <w:br/>
              <w:br/>
              <w:t>Recenser les réponses à l'ardoise. Ne pas corriger encore.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Apprentissage ; 25 min</w:t>
              <w:br/>
              <w:br/>
              <w:t>Démarche déductive : l'enseignant présente le tableau des 7 symboles romains (I, V, X, L, C, D, M) avec leur valeur.</w:t>
              <w:br/>
              <w:br/>
              <w:t>Donner la règle d'addition (XI = 10 + 1 = 11) et de soustraction (IV = 5 minus 1 = 4) avec 3 exemples illustrés au tableau.</w:t>
              <w:br/>
              <w:br/>
              <w:t>Pratique guidée à l'ardoise : l'enseignant dicte 5 nombres, les élèves convertissent, feedback immédiat.</w:t>
              <w:br/>
              <w:br/>
              <w:t>Progression proposée : 3 donne III, 9 donne IX, 14 donne XIV, 40 donne XL, 21e siècle donne XXIe.</w:t>
              <w:br/>
              <w:br/>
              <w:t>(Élèves à besoins : tableau de conversion devant eux en permanence. Élèves en réussite : conversion dans le sens inverse, ex. XLVII à convertir.)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et trace écrite ; 15 min</w:t>
              <w:br/>
              <w:br/>
              <w:t>Distribuer une fiche d'entraînement : conversion dans les deux sens + replacer des siècles en chiffres romains sur la frise chronologique (support frise noire PDF, frises vierges).</w:t>
              <w:br/>
              <w:br/>
              <w:t>Correction collective. Trace écrite : coller ou recopier le tableau des chiffres romains dans le cahier.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6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Évaluation de séquence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Évaluer les acquis de la séquence : périodes chronologiques, dates charnières, personnages clés, chiffres romains.</w:t>
              <w:br/>
              <w:t>(Évaluation sommative, frise chronologique, chiffres romains, dates charnières)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 ; 5 min</w:t>
              <w:br/>
              <w:br/>
              <w:t>« Nous allons évaluer tout ce que nous avons appris depuis le début de la séquence. »</w:t>
              <w:br/>
              <w:br/>
              <w:t>Laisser 3 min aux élèves pour relire silencieusement leur frise et leurs notes.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Évaluation individuelle ; 30 min</w:t>
              <w:br/>
              <w:br/>
              <w:t>Distribuer le support d'évaluation composé de 3 parties.</w:t>
              <w:br/>
              <w:br/>
              <w:t>Partie 1 : légender une frise vierge (support frise BDP PDF), nommer les 5 périodes chronologiques et inscrire les 4 dates charnières.</w:t>
              <w:br/>
              <w:br/>
              <w:t>Partie 2 : associer un personnage ou événement à sa période (6 items).</w:t>
              <w:br/>
              <w:br/>
              <w:t>Partie 3 : convertir 5 nombres en chiffres romains et 5 chiffres romains en chiffres arabes.</w:t>
              <w:br/>
              <w:br/>
              <w:t xml:space="preserve">(Élèves à besoins : liste de mots </w:t>
            </w:r>
            <w:r>
              <w:rPr>
                <w:sz w:val="28"/>
              </w:rPr>
              <w:t>ou étiquettes</w:t>
            </w:r>
            <w:r>
              <w:rPr>
                <w:sz w:val="28"/>
              </w:rPr>
              <w:t xml:space="preserve"> à placer au bon endroit, pas de production libre. Élèves en réussite : question bonus, calculer la durée du Moyen Âge en années et en siècles.)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; 10 min</w:t>
              <w:br/>
              <w:br/>
              <w:t>Retour collectif rapide une fois les copies ramassées : l'enseignant pose 3 questions orales pour clore la séquence.</w:t>
              <w:br/>
              <w:br/>
              <w:t>« Quelle période trouvez-vous la plus longue ? La plus récente ? Laquelle vous a le plus intéressé ? »</w:t>
              <w:br/>
              <w:br/>
              <w:t>Bilan de séquence : valoriser les progrès et annoncer la suite de l'année en histoire.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©</w:t>
      </w:r>
      <w:r>
        <w:rPr>
          <w:sz w:val="24"/>
          <w:szCs w:val="24"/>
        </w:rPr>
        <w:t xml:space="preserve"> Paternité - Reproduction sur internet interdite &amp; Utilisation non commerciale.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3212465</wp:posOffset>
            </wp:positionH>
            <wp:positionV relativeFrom="paragraph">
              <wp:posOffset>158115</wp:posOffset>
            </wp:positionV>
            <wp:extent cx="3505200" cy="58483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Ce document a été téléchargé sur le site </w:t>
      </w:r>
      <w:hyperlink r:id="rId7">
        <w:r>
          <w:rPr>
            <w:rStyle w:val="Hyperlink"/>
            <w:b/>
            <w:bCs/>
            <w:sz w:val="24"/>
            <w:szCs w:val="24"/>
          </w:rPr>
          <w:t>Bureau des Profs</w:t>
        </w:r>
      </w:hyperlink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color w:val="auto"/>
          <w:sz w:val="24"/>
          <w:szCs w:val="24"/>
        </w:rPr>
        <w:t xml:space="preserve">Si cette ressource vous </w:t>
      </w:r>
      <w:r>
        <w:rPr>
          <w:b/>
          <w:bCs/>
          <w:color w:val="auto"/>
          <w:sz w:val="24"/>
          <w:szCs w:val="24"/>
        </w:rPr>
        <w:t>a fait gagner du temps</w:t>
      </w:r>
      <w:r>
        <w:rPr>
          <w:color w:val="auto"/>
          <w:sz w:val="24"/>
          <w:szCs w:val="24"/>
        </w:rPr>
        <w:t xml:space="preserve">, faites en gagner à vos collègues en partageant vous aussi votre travail directement par mail à </w:t>
      </w:r>
      <w:hyperlink r:id="rId8">
        <w:r>
          <w:rPr>
            <w:rStyle w:val="Hyperlink"/>
            <w:color w:val="auto"/>
            <w:sz w:val="24"/>
            <w:szCs w:val="24"/>
          </w:rPr>
          <w:t>partageons-BDP@outlook.fr</w:t>
        </w:r>
      </w:hyperlink>
      <w:r>
        <w:rPr>
          <w:color w:val="auto"/>
          <w:sz w:val="24"/>
          <w:szCs w:val="24"/>
        </w:rPr>
        <w:t xml:space="preserve"> ou sur le site.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© bureaudesprofs.com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Aucune reproduction, même partielle, autres que celles prévues à l'article L 122-5 du code de la propriété intellectuelle, ne peut être faite sans l'autorisation expresse de l'auteur. Impression autorisée pour une utilisation dans le cadre scolaire uniquement. Le document est mis à disposition pour un usage non commercial. Redistribution en ligne interdite. Partage partiel avec redirection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vers le site et citation de la source. Conditions d’utilisation applicables : </w:t>
      </w:r>
      <w:hyperlink r:id="rId9">
        <w:r>
          <w:rPr>
            <w:rStyle w:val="Hyperlink"/>
            <w:sz w:val="24"/>
            <w:szCs w:val="24"/>
          </w:rPr>
          <w:t>https://bureaudesprofs.com/conditions-utilisation</w:t>
        </w:r>
      </w:hyperlink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Textesourceuser">
    <w:name w:val="Texte source (user)"/>
    <w:qFormat/>
    <w:rPr>
      <w:rFonts w:ascii="Liberation Mono" w:hAnsi="Liberation Mono" w:eastAsia="NSimSun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>
      <w:sz w:val="20"/>
    </w:rPr>
  </w:style>
  <w:style w:type="paragraph" w:styleId="Footer">
    <w:name w:val="footer"/>
    <w:basedOn w:val="En-tteetpieddepageuser"/>
    <w:pPr>
      <w:suppressLineNumbers/>
    </w:pPr>
    <w:rPr>
      <w:sz w:val="20"/>
    </w:rPr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reaudesprofs.com/category/ressources" TargetMode="External"/><Relationship Id="rId4" Type="http://schemas.openxmlformats.org/officeDocument/2006/relationships/hyperlink" Target="https://bureaudesprofs.com/category/ressources" TargetMode="External"/><Relationship Id="rId5" Type="http://schemas.openxmlformats.org/officeDocument/2006/relationships/hyperlink" Target="https://bureaudesprofs.com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bureaudesprofs.com/" TargetMode="External"/><Relationship Id="rId8" Type="http://schemas.openxmlformats.org/officeDocument/2006/relationships/hyperlink" Target="mailto:partageons-BDP@outlook.fr" TargetMode="External"/><Relationship Id="rId9" Type="http://schemas.openxmlformats.org/officeDocument/2006/relationships/hyperlink" Target="https://bureaudesprofs.com/conditions-utilisation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178</TotalTime>
  <Application>LibreOffice/25.8.4.2$Windows_X86_64 LibreOffice_project/290daaa01b999472f0c7a3890eb6a550fd74c6df</Application>
  <AppVersion>15.0000</AppVersion>
  <Pages>10</Pages>
  <Words>1643</Words>
  <Characters>8834</Characters>
  <CharactersWithSpaces>10543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2025-12-31T16:09:01Z</dcterms:created>
  <dc:creator/>
  <dc:description/>
  <dc:language>fr-FR</dc:language>
  <cp:lastModifiedBy/>
  <cp:lastPrinted>2026-02-19T20:00:27Z</cp:lastPrinted>
  <dcterms:modified xsi:type="dcterms:W3CDTF">2026-02-19T20:44:26Z</dcterms:modified>
  <cp:revision>131</cp:revision>
  <dc:subject/>
  <dc:title>template-arial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