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Mathématiques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Nombres, calcul et résolution de problèmes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La proportionnalité en résolution de problèmes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CM1, CM2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5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Reconnaître et résoudre des problèmes relevant de la proportionnalité en choisissant une procédure adaptée (passage à l'unité, coefficient de proportionnalité, produit en croix).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proportionnalité, tableau de proportionnalité, passage à l'unité, coefficient de proportionnalité, linéarité, produit en croix, situations proportionnelles et non proportionnelles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Taille des nombres (entiers simples ou décimaux), nombre de données dans le tableau, nature du support (ardoise ou cahier), aide orale à la reformulation de l'énoncé, accès au tableau de proportionnalité pré-tracé.</w:t>
              <w:br/>
              <w:br/>
              <w:t>Élèves en réussite :</w:t>
              <w:br/>
              <w:t>Augmenter la taille des nombres ; introduire des valeurs décimales ; demander de justifier pourquoi une situation est ou non proportionnelle ; proposer une situation avec trois grandeurs liées.</w:t>
              <w:br/>
              <w:br/>
              <w:t>Élèves à besoins :</w:t>
              <w:br/>
              <w:t>Fournir un tableau de proportionnalité pré-tracé avec les en-têtes ; simplifier les nombres (multiples simples) ; autoriser la calculatrice pour la vérification ; reformuler l'énoncé à l'oral avec l'enseignant avant la recherche.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Reconnaître et résoudre des problèmes relevant de la proportionnalité en choisissant une procédure adaptée (passage à l'unité, coefficient de proportionnalité, produit en croix).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i w:val="false"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CM1, CM2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Découvrir la proportionnalité.</w:t>
              <w:br/>
              <w:t>(Situation-problème, passage à l'unité, tableau de proportionnalité)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une situation de proportionnalité à partir d'un contexte concret et commencer à en formuler le raisonnement.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10 min</w:t>
              <w:br/>
              <w:br/>
              <w:t>Présenter aux élèves l'étiquette d'un sachet de graines de tomates (ex. : 50 graines pour 2,50 €) et poser la question au tableau : « Combien coûtent 200 graines ? »</w:t>
              <w:br/>
              <w:br/>
              <w:t>« Aujourd'hui, vous allez résoudre un problème d'une nouvelle famille : les problèmes de proportionnalité. »</w:t>
              <w:br/>
              <w:br/>
              <w:t>Demander d'abord aux élèves de décrire la situation sans utiliser les nombres, puis de reformuler eux-mêmes la question.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; 20 min</w:t>
              <w:br/>
              <w:br/>
              <w:t>Phase individuelle (8 min), puis en binômes (12 min).</w:t>
              <w:br/>
              <w:br/>
              <w:t>« Cherche comment résoudre ce problème. Explique ton raisonnement sur ta feuille. »</w:t>
              <w:br/>
              <w:br/>
              <w:t>L'enseignant observe les démarches et note les procédures différentes (additions itératives, passage à l'unité, coefficient).</w:t>
              <w:br/>
              <w:br/>
              <w:t>Simplification : fournir un tableau avec les en-têtes déjà écrits (nombre de graines / prix en €) et la première ligne complétée.</w:t>
              <w:br/>
              <w:t>Complexification : demander de calculer aussi le prix pour 125 graines et de justifier la méthode choisie.</w:t>
              <w:br/>
              <w:br/>
              <w:t>Mise en commun rapide des procédures trouvées (5 min) : les élèves présentent leur démarche à la classe ; l'enseignant liste les méthodes sans en imposer une.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; 10 min</w:t>
              <w:br/>
              <w:br/>
              <w:t>Nommer la famille de problèmes : « Ce type de problème s'appelle un problème de proportionnalité. »</w:t>
              <w:br/>
              <w:br/>
              <w:t>Compléter l'affiche de référence collective avec le tableau de proportionnalité et la méthode du passage à l'unité.</w:t>
              <w:br/>
              <w:br/>
              <w:t>Les élèves copient le tableau dans leur cahier de leçon avec l'exemple de la séance.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S'entraîner ; reconnaître et résoudre.</w:t>
              <w:br/>
              <w:t>(Tableau de proportionnalité, coefficient, situations non proportionnelles)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S'entraîner à résoudre des situations de proportionnalité variées en utilisant le tableau et le passage à l'unité.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; 5 min</w:t>
              <w:br/>
              <w:br/>
              <w:t>Rappel collectif à partir de l'affiche de référence.</w:t>
              <w:br/>
              <w:br/>
              <w:t>« Qui peut me rappeler ce qu'est un problème de proportionnalité et comment on l'a résolu ? »</w:t>
              <w:br/>
              <w:br/>
              <w:t>Reformuler brièvement les deux méthodes vues : passage à l'unité et coefficient de proportionnalité.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; 25 min</w:t>
              <w:br/>
              <w:br/>
              <w:t>Phase individuelle sur une fiche de 4 situations variées (recette de cuisine, vitesse constante, tarif téléphonique, achat en vrac).</w:t>
              <w:br/>
              <w:br/>
              <w:t>L'enseignant passe dans les rangs, observe et note les erreurs fréquentes.</w:t>
              <w:br/>
              <w:br/>
              <w:t>À mi-parcours (après 12 min), présenter collectivement une situation piège : « Paul a 8 ans, son cousin en a 12. Quand Paul aura 16 ans, quel sera l'âge de son cousin ? »</w:t>
              <w:br/>
              <w:br/>
              <w:t>« Discutez en binôme : est-ce une situation de proportionnalité ? »</w:t>
              <w:br/>
              <w:br/>
              <w:t>Mise en commun des avis (5 min) : faire émerger qu'il n'existe pas de coefficient fixe entre les âges.</w:t>
              <w:br/>
              <w:br/>
              <w:t>Simplification : 2 situations seulement, nombres entiers et multiples simples, tableau pré-tracé.</w:t>
              <w:br/>
              <w:t>Complexification : 5 situations dont 2 pièges (non proportionnelles) à identifier et justifier.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10 min</w:t>
              <w:br/>
              <w:br/>
              <w:t>Corriger collectivement la situation piège et compléter l'affiche de référence : « Toutes les situations avec un tableau ne sont pas proportionnelles : il faut vérifier qu'un coefficient fixe existe. »</w:t>
              <w:br/>
              <w:br/>
              <w:t>Les élèves notent la trace écrite dans leur cahier.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Découvrir le produit en croix.</w:t>
              <w:br/>
              <w:t>(Produit en croix, tableau, choix de la méthode)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le produit en croix comme outil de résolution rapide d'une situation de proportionnalité.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5 min</w:t>
              <w:br/>
              <w:br/>
              <w:t>Rappel oral des méthodes connues : passage à l'unité, coefficient de proportionnalité.</w:t>
              <w:br/>
              <w:br/>
              <w:t>« Aujourd'hui, vous allez apprendre une méthode plus rapide pour résoudre ces problèmes : le produit en croix. »</w:t>
              <w:br/>
              <w:br/>
              <w:t>Modelage collectif avec une situation nouvelle et simple : « Pour faire une limonade, il faut 3 citrons pour 6 verres. Combien faut-il de citrons pour 18 verres ? »</w:t>
              <w:br/>
              <w:br/>
              <w:t>Montrer au tableau les deux méthodes en parallèle pour comparer.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Pratique guidée puis autonome ; 20 min</w:t>
              <w:br/>
              <w:br/>
              <w:t>Pratique guidée (8 min) : résoudre ensemble au tableau 2 situations issues de la séance 2, en utilisant cette fois le produit en croix. Les élèves proposent les calculs à l'oral, l'enseignant écrit.</w:t>
              <w:br/>
              <w:br/>
              <w:t>Pratique autonome (12 min) : les élèves reprennent 3 situations de la fiche S2 et les resolvent avec le produit en croix. Ils vérifient eux-mêmes en comparant avec leurs réponses précédentes.</w:t>
              <w:br/>
              <w:br/>
              <w:t>Simplification : 1 seule situation ; calcul avec des multiples simples ; l'enseignant trace la croix au crayon sur la fiche élève.</w:t>
              <w:br/>
              <w:t>Complexification : Proposer une situation inédite et demander de choisir librement la méthode la plus efficace en la justifiant.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de séance ; 10 min</w:t>
              <w:br/>
              <w:br/>
              <w:t>Mise en commun : « Quelle méthode vous semble la plus rapide ? La plus claire ? »</w:t>
              <w:br/>
              <w:br/>
              <w:t>Compléter l'affiche de référence avec le schéma du produit en croix.</w:t>
              <w:br/>
              <w:br/>
              <w:t>Note écrite dans le cahier : « Le produit en croix est utile quand on connaît 3 valeurs et qu'on cherche la 4e. Le tableau reste utile pour visualiser la situation.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Évaluation sommative.</w:t>
              <w:br/>
              <w:t>(Reconnaissance, tableau, produit en croix, justification)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Évaluer la capacité à reconnaître une situation de proportionnalité et à la résoudre avec la méthode adaptée.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Consignes ; 5 min</w:t>
              <w:br/>
              <w:br/>
              <w:t>Distribuer la feuille d'évaluation individuelle.</w:t>
              <w:br/>
              <w:br/>
              <w:t>Lire les consignes à voix haute et vérifier la compréhension des énoncés.</w:t>
              <w:br/>
              <w:br/>
              <w:t>« Vous choisissez la méthode qui vous convient le mieux. Justifiez votre réponse.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Évaluation individuelle ; 20 min</w:t>
              <w:br/>
              <w:br/>
              <w:t>Les élèves réalisent seuls les exercices (reconnaître une situation proportionnelle ou non, compléter un tableau, résoudre un problème en contexte).</w:t>
              <w:br/>
              <w:br/>
              <w:t>L'enseignant peut reformuler un énoncé à l'oral pour un élève qui bloque sur la lecture, sans apporter d'aide sur le calcul.</w:t>
              <w:br/>
              <w:br/>
              <w:t>Simplification : autoriser l'usage de l'affiche de référence pour les élèves à besoins identifiés.</w:t>
              <w:br/>
              <w:t>Complexification : ajouter une question ouverte « Invente une situation de proportionnalité et une qui ne l'est pas.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Retour rapide ; 5 min</w:t>
              <w:br/>
              <w:br/>
              <w:t>Correction orale des deux premières questions seulement pour permettre une auto-vérification immédiate.</w:t>
              <w:br/>
              <w:br/>
              <w:t>« La suite sera corrigée et rendue la prochaine fois.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5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Réinvestissement ; proportionnalité et sens critique.</w:t>
              <w:br/>
              <w:t>(Contexte réel, comparaison, situation non proportionnelle)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Réinvestir la proportionnalité dans un contexte de la vie quotidienne et développer l'esprit critique face aux situations non proportionnelles.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5 min</w:t>
              <w:br/>
              <w:br/>
              <w:t>Retour rapide sur l'évaluation : pointer les réussites collectives et les erreurs fréquentes sans nommer les élèves.</w:t>
              <w:br/>
              <w:br/>
              <w:t>« Aujourd'hui, vous allez utiliser ce que vous savez pour résoudre un vrai problème de consommateur.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Résolution en contexte réel ; 20 min</w:t>
              <w:br/>
              <w:br/>
              <w:t>Présenter deux étiquettes de yaourts (photo ou reproduction) : un lot de 4 pots à 1,80 € et un lot de 6 pots à 2,52 €.</w:t>
              <w:br/>
              <w:br/>
              <w:t>« Quel lot est le plus intéressant à l'achat ? Justifie ton choix. »</w:t>
              <w:br/>
              <w:br/>
              <w:t>Phase individuelle (10 min), puis échanges en binômes (5 min), puis mise en commun (5 min).</w:t>
              <w:br/>
              <w:br/>
              <w:t>L'enseignant guide à l'oral les élèves qui bloquent : « Pour ce lot, quel est le prix d'un seul pot ? Et pour l'autre ? »</w:t>
              <w:br/>
              <w:br/>
              <w:t>Faire émerger que les deux prix unitaires sont identiques : la situation est proportionnelle, les deux lots sont équivalents.</w:t>
              <w:br/>
              <w:br/>
              <w:t>Proposer ensuite : « Est-ce qu'acheter plus, c'est toujours moins cher à l'unité ? » et lancer une discussion orale rapide avec un contre-exemple (ex. : un abonnement de téléphone avec options).</w:t>
              <w:br/>
              <w:br/>
              <w:t>Simplification : fournir le tableau de proportionnalité pré-tracé ; indiquer la méthode à utiliser.</w:t>
              <w:br/>
              <w:t>Complexification : comparer 3 formats d'emballages différents ; rédiger une conclusion argumentée.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finale ; 10 min</w:t>
              <w:br/>
              <w:br/>
              <w:t>Formuler collectivement la conclusion : « Dans la vie quotidienne, il faut toujours vérifier si une situation est vraiment proportionnelle avant de conclure. »</w:t>
              <w:br/>
              <w:br/>
              <w:t>Compléter définitivement l'affiche de référence.</w:t>
              <w:br/>
              <w:br/>
              <w:t>Les élèves écrivent dans leur cahier un exemple personnel de situation proportionnelle et un contre-exemple.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">
    <w:name w:val="Texte source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>
      <w:sz w:val="20"/>
    </w:rPr>
  </w:style>
  <w:style w:type="paragraph" w:styleId="Footer">
    <w:name w:val="Footer"/>
    <w:basedOn w:val="En-tteetpieddepage"/>
    <w:pPr>
      <w:suppressLineNumbers/>
    </w:pPr>
    <w:rPr>
      <w:sz w:val="20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174</TotalTime>
  <Application>LibreOffice/7.6.4.1$Windows_X86_64 LibreOffice_project/e19e193f88cd6c0525a17fb7a176ed8e6a3e2aa1</Application>
  <AppVersion>15.0000</AppVersion>
  <Pages>9</Pages>
  <Words>1584</Words>
  <Characters>8682</Characters>
  <CharactersWithSpaces>10319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2026-03-06T18:15:40Z</dcterms:modified>
  <cp:revision>125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